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1313025</wp:posOffset>
            </wp:positionH>
            <wp:positionV relativeFrom="paragraph">
              <wp:posOffset>0</wp:posOffset>
            </wp:positionV>
            <wp:extent cx="3109874" cy="69743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9874" cy="697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OBSERVATORIO DE POLÍTICAS SOCIALES “STELLA GARCÍA”</w:t>
      </w:r>
    </w:p>
    <w:p w:rsidR="00000000" w:rsidDel="00000000" w:rsidP="00000000" w:rsidRDefault="00000000" w:rsidRPr="00000000" w14:paraId="00000006">
      <w:pPr>
        <w:pStyle w:val="Title"/>
        <w:spacing w:after="240" w:line="48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11faplvlui9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Nota metodológica N° 1</w:t>
      </w:r>
    </w:p>
    <w:p w:rsidR="00000000" w:rsidDel="00000000" w:rsidP="00000000" w:rsidRDefault="00000000" w:rsidRPr="00000000" w14:paraId="00000007">
      <w:pPr>
        <w:pStyle w:val="Subtitle"/>
        <w:spacing w:after="240" w:line="48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pbns8i2uxfu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Lineamientos para informes mensuales de políticas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Facultad de Ciencias Sociales</w:t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 Nacional de Asunción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observatorio@facsouna.edu.py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Mayo - 2025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right="3877.44094488189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 metodológica diseñada para el uso interno del OPS, a modo de facilitar la gestión y el desarrollo de las actividades.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Elaborada por: Leonardo Gómez Berniga</w:t>
      </w:r>
    </w:p>
    <w:p w:rsidR="00000000" w:rsidDel="00000000" w:rsidP="00000000" w:rsidRDefault="00000000" w:rsidRPr="00000000" w14:paraId="00000018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recomienda su revisión semestral y actualización por parte del equipo de coordinación.</w:t>
      </w:r>
    </w:p>
    <w:p w:rsidR="00000000" w:rsidDel="00000000" w:rsidP="00000000" w:rsidRDefault="00000000" w:rsidRPr="00000000" w14:paraId="0000001A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ind w:right="3877.4409448818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ind w:right="3877.44094488189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está bajo una Licencia Creative Commons Atribución - NoComercial 4.0 Internacional (CC BY 4.0).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qwpzcteoc5n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Índice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dt>
      <w:sdtPr>
        <w:id w:val="-1746605468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fftxzpv47j6v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Lineamientos para informes mensuales de políticas sociales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i4dg3ae8ve2w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Objetivo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s5cpbc486eab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Directrices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xw8y3vd5888x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Palabras clave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wwoncc7nvy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Fuentes y filtros de búsqueda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4hwrtfx2zc1x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A. Sitios y portales monitoreados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5yuy5xdwlvls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Criterios de clasificación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5nkvgca84jv1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a. Dimensión temática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lhhw0rrpe39k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b. Grupo poblacional afectado o beneficiario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aqcdwqag7gj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c. Tipo de acción (cuando sea identificable)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ytgfutmfmg9j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Herramientas de sistematización y clasificación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b1tm5l1gk2t"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Frecuencia y presentación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28"/>
          <w:szCs w:val="28"/>
        </w:rPr>
      </w:pPr>
      <w:bookmarkStart w:colFirst="0" w:colLast="0" w:name="_9qdvetsic06z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jc w:val="center"/>
        <w:rPr>
          <w:b w:val="1"/>
          <w:sz w:val="28"/>
          <w:szCs w:val="28"/>
        </w:rPr>
      </w:pPr>
      <w:bookmarkStart w:colFirst="0" w:colLast="0" w:name="_683l2j5tmcz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spacing w:after="80" w:lineRule="auto"/>
        <w:jc w:val="center"/>
        <w:rPr/>
      </w:pPr>
      <w:bookmarkStart w:colFirst="0" w:colLast="0" w:name="_fftxzpv47j6v" w:id="5"/>
      <w:bookmarkEnd w:id="5"/>
      <w:r w:rsidDel="00000000" w:rsidR="00000000" w:rsidRPr="00000000">
        <w:rPr>
          <w:rtl w:val="0"/>
        </w:rPr>
        <w:t xml:space="preserve">Lineamientos para informes mensuales de políticas sociales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before="280" w:lineRule="auto"/>
        <w:rPr/>
      </w:pPr>
      <w:bookmarkStart w:colFirst="0" w:colLast="0" w:name="_i4dg3ae8ve2w" w:id="6"/>
      <w:bookmarkEnd w:id="6"/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La presente nota metodológica tiene como objetivo establecer las orientaciones básicas para la elaboración de informes mensuales sobre la política social en Paraguay.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Estos </w:t>
      </w:r>
      <w:r w:rsidDel="00000000" w:rsidR="00000000" w:rsidRPr="00000000">
        <w:rPr>
          <w:rtl w:val="0"/>
        </w:rPr>
        <w:t xml:space="preserve">informes tienen como propósito sistematizar y analizar mensualmente las noticias relevantes sobre políticas sociales en Paraguay, a partir de un monitoreo continuo de medios digitales y fuentes oficiales.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Su meta es ofrecer una radiografía periódica que permita identificar tendencias, discursos institucionales, omisiones y transformaciones en el ámbito de la política social.</w:t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s5cpbc486eab" w:id="7"/>
      <w:bookmarkEnd w:id="7"/>
      <w:r w:rsidDel="00000000" w:rsidR="00000000" w:rsidRPr="00000000">
        <w:rPr>
          <w:rtl w:val="0"/>
        </w:rPr>
        <w:t xml:space="preserve">Directrices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xw8y3vd5888x" w:id="8"/>
      <w:bookmarkEnd w:id="8"/>
      <w:r w:rsidDel="00000000" w:rsidR="00000000" w:rsidRPr="00000000">
        <w:rPr>
          <w:rtl w:val="0"/>
        </w:rPr>
        <w:t xml:space="preserve">1. Palabras clave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La selección de palabras clave se basa en programas estatales, conceptos recurrentes y poblaciones objetivo vinculadas a las políticas sociales. Estas guiarán el proceso de búsqueda y filtrado de información relevante.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color w:val="000000"/>
          <w:sz w:val="24"/>
          <w:szCs w:val="24"/>
        </w:rPr>
      </w:pPr>
      <w:bookmarkStart w:colFirst="0" w:colLast="0" w:name="_wwoncc7nvy" w:id="9"/>
      <w:bookmarkEnd w:id="9"/>
      <w:r w:rsidDel="00000000" w:rsidR="00000000" w:rsidRPr="00000000">
        <w:rPr>
          <w:color w:val="000000"/>
          <w:sz w:val="24"/>
          <w:szCs w:val="24"/>
          <w:rtl w:val="0"/>
        </w:rPr>
        <w:t xml:space="preserve">2. Fuentes y filtros de búsqueda</w:t>
      </w:r>
    </w:p>
    <w:p w:rsidR="00000000" w:rsidDel="00000000" w:rsidP="00000000" w:rsidRDefault="00000000" w:rsidRPr="00000000" w14:paraId="00000038">
      <w:pPr>
        <w:pStyle w:val="Heading4"/>
        <w:numPr>
          <w:ilvl w:val="0"/>
          <w:numId w:val="3"/>
        </w:numPr>
        <w:spacing w:after="240" w:lineRule="auto"/>
        <w:ind w:left="720" w:hanging="360"/>
        <w:rPr/>
      </w:pPr>
      <w:bookmarkStart w:colFirst="0" w:colLast="0" w:name="_4hwrtfx2zc1x" w:id="10"/>
      <w:bookmarkEnd w:id="10"/>
      <w:r w:rsidDel="00000000" w:rsidR="00000000" w:rsidRPr="00000000">
        <w:rPr>
          <w:rtl w:val="0"/>
        </w:rPr>
        <w:t xml:space="preserve">Sitios y portales monitoreados</w:t>
      </w:r>
    </w:p>
    <w:p w:rsidR="00000000" w:rsidDel="00000000" w:rsidP="00000000" w:rsidRDefault="00000000" w:rsidRPr="00000000" w14:paraId="00000039">
      <w:pPr>
        <w:spacing w:after="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Portales institucionales:</w:t>
      </w:r>
      <w:r w:rsidDel="00000000" w:rsidR="00000000" w:rsidRPr="00000000">
        <w:rPr>
          <w:rtl w:val="0"/>
        </w:rPr>
        <w:t xml:space="preserve"> Se buscará en los principales ministerios relacionados a la política social. Inicialmente, los ministerios que serán objetos de exploración interna en sus sitios web son: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Ministerio de Desarrollo Social (MDS)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Ministerio de Salud Pública y Bienestar Social (MSPBS)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Ministerio de Economía y Finanzas (MEF)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Ministerio de Tecnologías de la Información y la Comunicación (MITIC):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Ministerio de Urbanismo, Vivienda y Hábitat (MUVH)</w:t>
      </w:r>
    </w:p>
    <w:p w:rsidR="00000000" w:rsidDel="00000000" w:rsidP="00000000" w:rsidRDefault="00000000" w:rsidRPr="00000000" w14:paraId="0000003F">
      <w:pPr>
        <w:spacing w:before="240" w:lineRule="auto"/>
        <w:rPr/>
      </w:pPr>
      <w:r w:rsidDel="00000000" w:rsidR="00000000" w:rsidRPr="00000000">
        <w:rPr>
          <w:rtl w:val="0"/>
        </w:rPr>
        <w:t xml:space="preserve">Los informes podrán incluir fuentes de otros ministerios, accedidos tras su identificación en motores de búsqueda o medios de prensa. Progresivamente, se irán incluyendo nuevos portales en la búsqueda interna de sus sitios web oficiales.</w:t>
      </w:r>
    </w:p>
    <w:p w:rsidR="00000000" w:rsidDel="00000000" w:rsidP="00000000" w:rsidRDefault="00000000" w:rsidRPr="00000000" w14:paraId="0000004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Medios masívos de comunicación:</w:t>
      </w:r>
      <w:r w:rsidDel="00000000" w:rsidR="00000000" w:rsidRPr="00000000">
        <w:rPr>
          <w:rtl w:val="0"/>
        </w:rPr>
        <w:t xml:space="preserve"> Aquí entran aquellos que cuentan con tirada impresa en Paraguay y más de 10 años de antigüedad: ABC Color, Última Hora, La Nación.</w:t>
      </w:r>
    </w:p>
    <w:p w:rsidR="00000000" w:rsidDel="00000000" w:rsidP="00000000" w:rsidRDefault="00000000" w:rsidRPr="00000000" w14:paraId="0000004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Medios complementarios:</w:t>
      </w:r>
      <w:r w:rsidDel="00000000" w:rsidR="00000000" w:rsidRPr="00000000">
        <w:rPr>
          <w:rtl w:val="0"/>
        </w:rPr>
        <w:t xml:space="preserve"> Otros portales de noticias que aparezcan en las búsquedas.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Motores de búsqueda</w:t>
      </w:r>
    </w:p>
    <w:p w:rsidR="00000000" w:rsidDel="00000000" w:rsidP="00000000" w:rsidRDefault="00000000" w:rsidRPr="00000000" w14:paraId="00000043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Se utilizarán Google y Bing con filtros de tiempo (últimos 30 días) y criterios geográficos (uso del término “Paraguay” o el dominio </w:t>
      </w:r>
      <w:r w:rsidDel="00000000" w:rsidR="00000000" w:rsidRPr="00000000">
        <w:rPr>
          <w:i w:val="1"/>
          <w:rtl w:val="0"/>
        </w:rPr>
        <w:t xml:space="preserve">.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gov.py</w:t>
        </w:r>
      </w:hyperlink>
      <w:r w:rsidDel="00000000" w:rsidR="00000000" w:rsidRPr="00000000">
        <w:rPr>
          <w:rtl w:val="0"/>
        </w:rPr>
        <w:t xml:space="preserve">) para facilitar la identificación de noticias en portales oficiales como de Medios de comunicación.</w:t>
        <w:br w:type="textWrapping"/>
        <w:br w:type="textWrapping"/>
        <w:t xml:space="preserve">Ejemplo: "Hambre Cero" site:.gov.py OR "Hambre Cero" Paraguay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rPr/>
      </w:pPr>
      <w:bookmarkStart w:colFirst="0" w:colLast="0" w:name="_5yuy5xdwlvls" w:id="11"/>
      <w:bookmarkEnd w:id="11"/>
      <w:r w:rsidDel="00000000" w:rsidR="00000000" w:rsidRPr="00000000">
        <w:rPr>
          <w:rtl w:val="0"/>
        </w:rPr>
        <w:t xml:space="preserve">3. Criterios de clasificación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Cada noticia o documento será clasificado en base a los siguientes ejes:</w:t>
      </w:r>
    </w:p>
    <w:p w:rsidR="00000000" w:rsidDel="00000000" w:rsidP="00000000" w:rsidRDefault="00000000" w:rsidRPr="00000000" w14:paraId="00000046">
      <w:pPr>
        <w:pStyle w:val="Heading4"/>
        <w:rPr/>
      </w:pPr>
      <w:bookmarkStart w:colFirst="0" w:colLast="0" w:name="_5nkvgca84jv1" w:id="12"/>
      <w:bookmarkEnd w:id="12"/>
      <w:r w:rsidDel="00000000" w:rsidR="00000000" w:rsidRPr="00000000">
        <w:rPr>
          <w:rtl w:val="0"/>
        </w:rPr>
        <w:t xml:space="preserve">a. Dimensión 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Salud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Educación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Vivienda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Trabajo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Seguridad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Alimentación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Políticas de asistencia social (Transferencias condicionadas, Subsidios)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240" w:before="0" w:lineRule="auto"/>
        <w:ind w:left="720" w:hanging="360"/>
      </w:pPr>
      <w:r w:rsidDel="00000000" w:rsidR="00000000" w:rsidRPr="00000000">
        <w:rPr>
          <w:rtl w:val="0"/>
        </w:rPr>
        <w:t xml:space="preserve">Acceso a servicios / infraestructura</w:t>
      </w:r>
    </w:p>
    <w:p w:rsidR="00000000" w:rsidDel="00000000" w:rsidP="00000000" w:rsidRDefault="00000000" w:rsidRPr="00000000" w14:paraId="0000004F">
      <w:pPr>
        <w:pStyle w:val="Heading4"/>
        <w:rPr/>
      </w:pPr>
      <w:bookmarkStart w:colFirst="0" w:colLast="0" w:name="_lhhw0rrpe39k" w:id="13"/>
      <w:bookmarkEnd w:id="13"/>
      <w:r w:rsidDel="00000000" w:rsidR="00000000" w:rsidRPr="00000000">
        <w:rPr>
          <w:rtl w:val="0"/>
        </w:rPr>
        <w:t xml:space="preserve">b. Grupo poblacional afectado o beneficiario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Niñez y adolescencia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Juventud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Personas adultas mayores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Mujeres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Pueblos indígenas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Población campesina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Población TLGBIQ+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240" w:before="0" w:lineRule="auto"/>
        <w:ind w:left="720" w:hanging="360"/>
      </w:pPr>
      <w:r w:rsidDel="00000000" w:rsidR="00000000" w:rsidRPr="00000000">
        <w:rPr>
          <w:rtl w:val="0"/>
        </w:rPr>
        <w:t xml:space="preserve">Personas con discapacidad</w:t>
      </w:r>
    </w:p>
    <w:p w:rsidR="00000000" w:rsidDel="00000000" w:rsidP="00000000" w:rsidRDefault="00000000" w:rsidRPr="00000000" w14:paraId="00000058">
      <w:pPr>
        <w:pStyle w:val="Heading4"/>
        <w:rPr/>
      </w:pPr>
      <w:bookmarkStart w:colFirst="0" w:colLast="0" w:name="_aqcdwqag7gj" w:id="14"/>
      <w:bookmarkEnd w:id="14"/>
      <w:r w:rsidDel="00000000" w:rsidR="00000000" w:rsidRPr="00000000">
        <w:rPr>
          <w:rtl w:val="0"/>
        </w:rPr>
        <w:t xml:space="preserve">c. Tipo de acción (cuando sea identificable)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Implementación de nuevas políticas o programas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Modificaciones normativas o presupuestarias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Eliminación, suspensión o recorte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Reacción de actores sociales o institucionales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Judicialización o procesos de control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rPr/>
      </w:pPr>
      <w:bookmarkStart w:colFirst="0" w:colLast="0" w:name="_ytgfutmfmg9j" w:id="15"/>
      <w:bookmarkEnd w:id="15"/>
      <w:r w:rsidDel="00000000" w:rsidR="00000000" w:rsidRPr="00000000">
        <w:rPr>
          <w:rtl w:val="0"/>
        </w:rPr>
        <w:t xml:space="preserve">4. Herramientas de sistematización y clasificación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 emplea una sola herramienta denominada Zotero, la cuál brinda posibilidad de exportación y fácil procesamiento en otros formatos.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 utilizará Zotero como repositorio documental principal, mediante una biblioteca compartida organizada por carpetas temáticas y etiquetas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Cada entrada contendrá: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Fuente y fecha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Título del documento o nota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URL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Captura del texto o PDF (si aplica)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Etiquetas según dimensión temática, población y tipo de acción</w:t>
      </w:r>
    </w:p>
    <w:p w:rsidR="00000000" w:rsidDel="00000000" w:rsidP="00000000" w:rsidRDefault="00000000" w:rsidRPr="00000000" w14:paraId="00000066">
      <w:pPr>
        <w:pStyle w:val="Heading3"/>
        <w:rPr/>
      </w:pPr>
      <w:bookmarkStart w:colFirst="0" w:colLast="0" w:name="_b1tm5l1gk2t" w:id="16"/>
      <w:bookmarkEnd w:id="16"/>
      <w:r w:rsidDel="00000000" w:rsidR="00000000" w:rsidRPr="00000000">
        <w:rPr>
          <w:rtl w:val="0"/>
        </w:rPr>
        <w:t xml:space="preserve">5. Frecuencia y presentación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información recolectada será procesada de for</w:t>
      </w:r>
      <w:r w:rsidDel="00000000" w:rsidR="00000000" w:rsidRPr="00000000">
        <w:rPr>
          <w:rtl w:val="0"/>
        </w:rPr>
        <w:t xml:space="preserve">ma mensual. Cad</w:t>
      </w:r>
      <w:r w:rsidDel="00000000" w:rsidR="00000000" w:rsidRPr="00000000">
        <w:rPr>
          <w:rtl w:val="0"/>
        </w:rPr>
        <w:t xml:space="preserve">a entrega del informe incluirá: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Una</w:t>
      </w:r>
      <w:r w:rsidDel="00000000" w:rsidR="00000000" w:rsidRPr="00000000">
        <w:rPr>
          <w:rtl w:val="0"/>
        </w:rPr>
        <w:t xml:space="preserve"> síntesis ejecutiva</w:t>
      </w:r>
      <w:r w:rsidDel="00000000" w:rsidR="00000000" w:rsidRPr="00000000">
        <w:rPr>
          <w:rtl w:val="0"/>
        </w:rPr>
        <w:t xml:space="preserve"> con tendencias destacadas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Estadísticas cuantitativas de la sistematización.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Análisis breve por ejes temáticos y brechas observadas, destacando particularidades de los grupos poblacionales y tipos de acciones.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Enlace a la biblioteca Zotero del Observatorio de Políticas Sociales (OPS).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666666"/>
        <w:rtl w:val="0"/>
      </w:rPr>
      <w:t xml:space="preserve">NM N° 1. Versión 1.1</w:t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666666"/>
        <w:rtl w:val="0"/>
      </w:rPr>
      <w:t xml:space="preserve">Mayo 2025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 Grupo de Zotero: </w:t>
      </w:r>
      <w:hyperlink r:id="rId1">
        <w:r w:rsidDel="00000000" w:rsidR="00000000" w:rsidRPr="00000000">
          <w:rPr>
            <w:rFonts w:ascii="Georgia" w:cs="Georgia" w:eastAsia="Georgia" w:hAnsi="Georgia"/>
            <w:color w:val="1155cc"/>
            <w:sz w:val="18"/>
            <w:szCs w:val="18"/>
            <w:u w:val="single"/>
            <w:rtl w:val="0"/>
          </w:rPr>
          <w:t xml:space="preserve">https://www.zotero.org/groups/5769427/polticas_sociales_paraguay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tabs>
        <w:tab w:val="center" w:leader="none" w:pos="4252"/>
        <w:tab w:val="right" w:leader="none" w:pos="8504"/>
      </w:tabs>
      <w:spacing w:line="240" w:lineRule="auto"/>
      <w:ind w:left="2" w:hanging="4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09874" cy="69743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9874" cy="697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tabs>
        <w:tab w:val="center" w:leader="none" w:pos="4252"/>
        <w:tab w:val="right" w:leader="none" w:pos="8504"/>
      </w:tabs>
      <w:spacing w:line="240" w:lineRule="auto"/>
      <w:ind w:left="2" w:hanging="4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tabs>
        <w:tab w:val="center" w:leader="none" w:pos="4252"/>
        <w:tab w:val="right" w:leader="none" w:pos="8504"/>
      </w:tabs>
      <w:spacing w:line="240" w:lineRule="auto"/>
      <w:ind w:right="62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8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Times New Roman" w:cs="Times New Roman" w:eastAsia="Times New Roman" w:hAnsi="Times New Roman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lineRule="auto"/>
      <w:ind w:left="720" w:hanging="360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ov.py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mailto:observatorio@facsouna.edu.py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zotero.org/groups/5769427/polticas_sociales_paragua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